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May 10-14,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3-LS4-2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3-LS4-2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Match one color or pattern.</w:t>
              <w:br/>
              <w:t xml:space="preserve">L2: Find an animal on a simple background.</w:t>
              <w:br/>
              <w:t xml:space="preserve">L3: Explain how blending can help an animal.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Match one color or pattern.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Find an animal on a simple background.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Explain how blending can help an animal.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Camouflage in Nature</w:t>
              <w:br/>
              <w:t xml:space="preserve">Word of the week: Camouflage means blending with surroundings.</w:t>
              <w:br/>
              <w:t xml:space="preserve">5 min: Show a large animal photo with a clear outline, then its natural background. Ask, "Can you find it?" Similar colors or patterns can make some animals harder to see. Offer a simple view first.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Camouflage in Nature</w:t>
              <w:br/>
              <w:t xml:space="preserve">Word of the week: Camouflage means blending with surroundings.</w:t>
              <w:br/>
              <w:t xml:space="preserve">5 min: Show a large animal photo with a clear outline, then its natural background. Ask, "Can you find it?" Similar colors or patterns can make some animals harder to see. Offer a simple view first.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Put two same-size paper animals, one background-matching and one contrasting, on one background. Point to each. Explain this is a model of color differences within one kind of animal; real survival depends on many factors.</w:t>
              <w:br/>
              <w:t xml:space="preserve"/>
              <w:br/>
              <w:t xml:space="preserve">We do 10 min: Learners find, match or direct moving the models onto a second background. Compare which is easier to see. Reduce clutter and outline the animal when needed; success does not require difficult visual search. No live animals are used.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Put two same-size paper animals, one background-matching and one contrasting, on one background. Point to each. Explain this is a model of color differences within one kind of animal; real survival depends on many factors.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 10 min: Learners find, match or direct moving the models onto a second background. Compare which is easier to see. Reduce clutter and outline the animal when needed; success does not require difficult visual search. No live animals are used.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Which color matches? L2: Where is the animal? L3: How might blending help it? Accept AAC, gaze, gesture or speech. Record response/support; cue 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Which color matches? L2: Where is the animal? L3: How might blending help it? Accept AAC, gaze, gesture or speech. Record response/support; cue 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Large verified animal photos; two same-size paper animal models with different colors; two contrasting backgrounds; removable outline; AAC choices. Adults handle removable pieces.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Large verified animal photos; two same-size paper animal models with different colors; two contrasting backgrounds; removable outline; AAC choices. Adults handle removable pieces.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Seat students at one shared display. Offer watch/no-touch, AAC, gaze, gestures or speech; wait and respect NO/BREAK. Use one-step cues. Follow individual vision, allergy, mouthing and supervision plans. Select levels individually in either House group.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Seat students at one shared display. Offer watch/no-touch, AAC, gaze, gestures or speech; wait and respect NO/BREAK. Use one-step cues. Follow individual vision, allergy, mouthing and supervision plans. Select levels individually in either House group.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