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>
            <w:pPr>
              <w:spacing w:after="0" w:before="0"/>
            </w:pPr>
          </w:p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spacing w:after="0" w:before="0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spacing w:after="0" w:before="0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>
            <w:pPr>
              <w:spacing w:after="0" w:before="0"/>
            </w:pPr>
          </w:p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20"/>
              </w:rPr>
              <w:t>Week of October 12, 2026 - Emergency Food &amp; Plant Parts We Eat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spacing w:after="0" w:before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5"/>
              </w:rPr>
              <w:t>Standard:</w:t>
            </w:r>
            <w:r>
              <w:rPr>
                <w:rFonts w:ascii="Arial" w:hAnsi="Arial" w:eastAsia="Arial"/>
                <w:sz w:val="17"/>
              </w:rPr>
              <w:br/>
            </w:r>
            <w:r>
              <w:rPr>
                <w:rFonts w:ascii="Arial" w:hAnsi="Arial" w:eastAsia="Arial"/>
                <w:sz w:val="15"/>
              </w:rPr>
              <w:t>Aligned NGSS: 1-LS1-1 - Use materials to design a solution to a human problem by mimicking how plants or animals use external parts.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5"/>
              </w:rPr>
              <w:t>Standard:</w:t>
            </w:r>
            <w:r>
              <w:rPr>
                <w:rFonts w:ascii="Arial" w:hAnsi="Arial" w:eastAsia="Arial"/>
                <w:sz w:val="17"/>
              </w:rPr>
              <w:br/>
            </w:r>
            <w:r>
              <w:rPr>
                <w:rFonts w:ascii="Arial" w:hAnsi="Arial" w:eastAsia="Arial"/>
                <w:sz w:val="15"/>
              </w:rPr>
              <w:t>Aligned NGSS: 4-LS1-1 - Construct an argument that plants and animals have internal and external structures that support survival.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spacing w:after="0" w:before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spacing w:after="0" w:before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Objective:</w:t>
            </w:r>
            <w:r>
              <w:rPr>
                <w:rFonts w:ascii="Arial" w:hAnsi="Arial" w:eastAsia="Arial"/>
                <w:sz w:val="17"/>
              </w:rPr>
              <w:br/>
            </w:r>
            <w:r>
              <w:rPr>
                <w:rFonts w:ascii="Arial" w:hAnsi="Arial" w:eastAsia="Arial"/>
                <w:sz w:val="16"/>
              </w:rPr>
              <w:t>Students will identify familiar foods as roots, stems, leaves, fruits, or seeds and understand that food gives our bodies energy.</w:t>
            </w:r>
          </w:p>
        </w:tc>
        <w:tc>
          <w:tcPr>
            <w:tcW w:w="5558" w:type="dxa"/>
            <w:shd w:val="clear" w:color="auto" w:fill="E97132" w:themeFill="accent2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Objective:</w:t>
            </w:r>
            <w:r>
              <w:rPr>
                <w:rFonts w:ascii="Arial" w:hAnsi="Arial" w:eastAsia="Arial"/>
                <w:sz w:val="17"/>
              </w:rPr>
              <w:br/>
            </w:r>
            <w:r>
              <w:rPr>
                <w:rFonts w:ascii="Arial" w:hAnsi="Arial" w:eastAsia="Arial"/>
                <w:sz w:val="16"/>
              </w:rPr>
              <w:t>Students will classify common edible plant parts and explain why only known, safe foods belong in an emergency plan.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rFonts w:ascii="Arial" w:hAnsi="Arial" w:eastAsia="Arial"/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rFonts w:ascii="Arial" w:hAnsi="Arial" w:eastAsia="Arial"/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rFonts w:ascii="Arial" w:hAnsi="Arial" w:eastAsia="Arial"/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spacing w:after="0" w:before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Show familiar produce or realistic models. Ask: 'What part of the plant do we eat?' Connect food with energy.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Display carrot, celery, spinach, apple, beans/seeds. Ask students to predict the plant part for each.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spacing w:after="0" w:befor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rFonts w:ascii="Arial" w:hAnsi="Arial" w:eastAsia="Arial"/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rFonts w:ascii="Arial" w:hAnsi="Arial" w:eastAsia="Arial"/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rFonts w:ascii="Arial" w:hAnsi="Arial" w:eastAsia="Arial"/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rFonts w:ascii="Arial" w:hAnsi="Arial" w:eastAsia="Arial"/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rFonts w:ascii="Arial" w:hAnsi="Arial" w:eastAsia="Arial"/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I do: Model one example for each plant part.</w:t>
            </w:r>
            <w:r>
              <w:rPr>
                <w:rFonts w:ascii="Arial" w:hAnsi="Arial" w:eastAsia="Arial"/>
                <w:sz w:val="17"/>
              </w:rPr>
              <w:br/>
            </w:r>
            <w:r>
              <w:rPr>
                <w:rFonts w:ascii="Arial" w:hAnsi="Arial" w:eastAsia="Arial"/>
                <w:sz w:val="16"/>
              </w:rPr>
              <w:t>We do: Students match food items/pictures to root, stem, leaf, fruit, or seed baskets.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I do: Review plant structures and functions.</w:t>
            </w:r>
            <w:r>
              <w:rPr>
                <w:rFonts w:ascii="Arial" w:hAnsi="Arial" w:eastAsia="Arial"/>
                <w:sz w:val="17"/>
              </w:rPr>
              <w:br/>
            </w:r>
            <w:r>
              <w:rPr>
                <w:rFonts w:ascii="Arial" w:hAnsi="Arial" w:eastAsia="Arial"/>
                <w:sz w:val="16"/>
              </w:rPr>
              <w:t>We do: Students classify examples, then choose safe shelf-stable emergency foods and explain why unknown wild plants should not be eaten.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  <w:r w:rsidRPr="6C3B9826">
              <w:rPr>
                <w:rFonts w:ascii="Arial" w:hAnsi="Arial" w:eastAsia="Arial"/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rFonts w:ascii="Arial" w:hAnsi="Arial" w:eastAsia="Arial"/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pPr>
              <w:spacing w:after="0" w:before="0"/>
            </w:pPr>
            <w:r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Student matches one food to its plant part.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Student names one edible plant part and explains one food-safety rule.</w:t>
            </w: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pPr>
              <w:spacing w:after="0" w:before="0"/>
            </w:pPr>
            <w:r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Allergy-safe produce models/pictures; optional sealed foods; labeled baskets; plant diagram; emergency snack examples; AAC plant-part cards.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Allergy-safe produce models/pictures; optional sealed foods; labeled baskets; plant diagram; emergency snack examples; AAC plant-part cards.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pPr>
              <w:spacing w:after="0" w:before="0"/>
            </w:pPr>
            <w:r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Do not require tasting; follow allergy list; use sealed/pretend foods as needed; no wild-plant tasting; simplified 2-choice sorting for Houses 1-3; tactile models; AAC; high-contrast labels.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Do not require tasting; follow allergy list; use sealed/pretend foods as needed; no wild-plant tasting; simplified 2-choice sorting for Houses 1-3; tactile models; AAC; high-contrast labels.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