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1-4,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Choose/direct one preparation step.</w:t>
              <w:br/>
              <w:t xml:space="preserve">L2: Order 3/4 steps; do two with support.</w:t>
              <w:br/>
              <w:t xml:space="preserve">L3: Complete four steps; spot a hygiene risk.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Choose/direct one preparation step.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Order 3/4 steps; do two with support.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Complete four steps; spot a hygiene risk.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From Garden to Kitchen</w:t>
              <w:br/>
              <w:t xml:space="preserve">Word: Rinse. Show known produce. Say, "Practice only, not eating." Ask what happens before kitchen use. Model clean hands first; clean-looking produce can carry germs.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From Garden to Kitchen</w:t>
              <w:br/>
              <w:t xml:space="preserve">Word: Rinse. Show known produce. Say, "Practice only, not eating." Ask what happens before kitchen use. Model clean hands first; clean-looking produce can carry germs.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Inspect, rinse under plain potable running water, dry with a clean towel, then place on a clean tray. No soap/detergent on produce. Adults handle damage/spoilage and any cutting.</w:t>
              <w:br/>
              <w:t xml:space="preserve"/>
              <w:br/>
              <w:t xml:space="preserve">We do: Students sequence four cards and complete/direct a step. Compare clean and dirty work areas; do not return rinsed produce to the dirty tray. Dry role-play works if sink supervision is unavailable.</w:t>
              <w:br/>
              <w:t xml:space="preserve"/>
              <w:br/>
              <w:t xml:space="preserve">No tasting or knives. Later eating needs separate approval, allergy/diet/swallowing checks and school food rules.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Inspect, rinse under plain potable running water, dry with a clean towel, then place on a clean tray. No soap/detergent on produce. Adults handle damage/spoilage and any cutting.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sequence four cards and complete/direct a step. Compare clean and dirty work areas; do not return rinsed produce to the dirty tray. Dry role-play works if sink supervision is unavailable.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tasting or knives. Later eating needs separate approval, allergy/diet/swallowing checks and school food rules.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"Which step will you do or direct?"</w:t>
              <w:br/>
              <w:t xml:space="preserve">L2: "What follows rinse?"</w:t>
              <w:br/>
              <w:t xml:space="preserve">L3: "Why use a clean tray? Soap or water?"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"Which step will you do or direct?"</w:t>
              <w:br/>
              <w:t xml:space="preserve">L2: "What follows rinse?"</w:t>
              <w:br/>
              <w:t xml:space="preserve">L3: "Why use a clean tray? Soap or water?"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approved produce; potable running water; colander; clean brush for firm produce; towels; separate practice/clean trays; handwash supplies; cards/AAC.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approved produce; potable running water; colander; clean brush for firm produce; towels; separate practice/clean trays; handwash supplies; cards/AAC.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Teacher sink demonstration or dry sequence from seats if short-staffed. Follow allergy, skin, pica and access plans; no forced handling. Wait for AAC/gaze responses. Levels independent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Teacher sink demonstration or dry sequence from seats if short-staffed. Follow allergy, skin, pica and access plans; no forced handling. Wait for AAC/gaze responses. Levels independent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