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21-22,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a safety action in 2/3 turns.</w:t>
              <w:br/>
              <w:t xml:space="preserve">L2: Match 3/4 situations and actions.</w:t>
              <w:br/>
              <w:t xml:space="preserve">L3: Select two precautions; alert an adult.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safety action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3/4 situations and actions.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Select two precautions; alert an adult.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Sun &amp; Heat Safety</w:t>
              <w:br/>
              <w:t xml:space="preserve">Word: Shade. Show a hot-day garden picture. Say, "Too hot or unwell? Tell an adult." Model WATER, SHADE, BREAK and HELP. Adults make weather and safety decisions.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Sun &amp; Heat Safety</w:t>
              <w:br/>
              <w:t xml:space="preserve">Word: Shade. Show a hot-day garden picture. Say, "Too hot or unwell? Tell an adult." Model WATER, SHADE, BREAK and HELP. Adults make weather and safety decisions.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stopping, asking for help and moving to a cooler place. Show a hat and water bottle; follow each hydration plan. Adults check surfaces; never test hot surfaces by student touch.</w:t>
              <w:br/>
              <w:t xml:space="preserve"/>
              <w:br/>
              <w:t xml:space="preserve">We do: Use indoor scenarios: sunny work, thirsty, tired/unwell. Students select a safe action and practice ask then pause/move to a cooler place. Honor all break requests. Do not create heat exposure.</w:t>
              <w:br/>
              <w:t xml:space="preserve"/>
              <w:br/>
              <w:t xml:space="preserve">Adults follow heat policy. Confusion/collapse or suspected heat stroke: call emergency services and follow trained school procedures.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stopping, asking for help and moving to a cooler place. Show a hat and water bottle; follow each hydration plan. Adults check surfaces; never test hot surfaces by student touch.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Use indoor scenarios: sunny work, thirsty, tired/unwell. Students select a safe action and practice ask then pause/move to a cooler place. Honor all break requests. Do not create heat exposure.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Adults follow heat policy. Confusion/collapse or suspected heat stroke: call emergency services and follow trained school procedures.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"Water, shade, break, or help?"</w:t>
              <w:br/>
              <w:t xml:space="preserve">L2: "Who can help? What comes next?"</w:t>
              <w:br/>
              <w:t xml:space="preserve">L3: "Which precautions? What if unwell?"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"Water, shade, break, or help?"</w:t>
              <w:br/>
              <w:t xml:space="preserve">L2: "Who can help? What comes next?"</w:t>
              <w:br/>
              <w:t xml:space="preserve">L3: "Which precautions? What if unwell?"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Safety/AAC cards; indoor scenario pictures; empty bottle; hat; school heat policy and student health/hydration plans. No outdoor test is needed.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Safety/AAC cards; indoor scenario pictures; empty bottle; hat; school heat policy and student health/hydration plans. No outdoor test is needed.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Indoor seated role-play if short-staffed. Follow medical/fluid/mobility plans; no fixed water dose or forced drinking. Use established help signals, AAC and wait time. Choose levels independently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Indoor seated role-play if short-staffed. Follow medical/fluid/mobility plans; no fixed water dose or forced drinking. Use established help signals, AAC and wait time. Choose levels independently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